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ascii="Arial" w:hAnsi="Arial" w:eastAsia="Arial" w:cs="Arial"/>
          <w:sz w:val="22"/>
          <w:szCs w:val="22"/>
        </w:rPr>
      </w:pPr>
    </w:p>
    <w:tbl>
      <w:tblPr>
        <w:tblStyle w:val="3"/>
        <w:tblW w:w="904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1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PROGRAMA DE PÓS-GRADUAÇÃO EM ARTES CÊNICAS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1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Turno</w:t>
            </w:r>
            <w:r>
              <w:rPr>
                <w:rFonts w:ascii="Arial" w:hAnsi="Arial" w:eastAsia="Arial" w:cs="Arial"/>
              </w:rPr>
              <w:t>: DIURNO</w:t>
            </w:r>
          </w:p>
        </w:tc>
      </w:tr>
    </w:tbl>
    <w:p>
      <w:pPr>
        <w:rPr>
          <w:sz w:val="12"/>
          <w:szCs w:val="12"/>
        </w:rPr>
      </w:pPr>
    </w:p>
    <w:tbl>
      <w:tblPr>
        <w:tblStyle w:val="3"/>
        <w:tblW w:w="904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855"/>
        <w:gridCol w:w="1797"/>
        <w:gridCol w:w="1919"/>
        <w:gridCol w:w="1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1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INFORMAÇÕES BÁSICAS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Currículo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557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Unidade curricular</w:t>
            </w:r>
          </w:p>
          <w:p>
            <w:pPr>
              <w:jc w:val="center"/>
              <w:rPr>
                <w:rFonts w:ascii="Arial" w:hAnsi="Arial" w:cs="Arial"/>
                <w:bCs/>
              </w:rPr>
            </w:pPr>
            <w:bookmarkStart w:id="1" w:name="_GoBack"/>
            <w:r>
              <w:rPr>
                <w:rFonts w:ascii="Arial" w:hAnsi="Arial" w:cs="Arial"/>
              </w:rPr>
              <w:t>Tópicos Variados em História e Memória</w:t>
            </w:r>
            <w:r>
              <w:rPr>
                <w:rFonts w:ascii="Arial" w:hAnsi="Arial" w:cs="Arial"/>
                <w:bCs/>
              </w:rPr>
              <w:t xml:space="preserve">: 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restos, fantasmas e anjos</w:t>
            </w:r>
            <w:bookmarkEnd w:id="1"/>
          </w:p>
        </w:tc>
        <w:tc>
          <w:tcPr>
            <w:tcW w:w="19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Departamento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DEACE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1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Período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2020/2 ERE</w:t>
            </w:r>
          </w:p>
        </w:tc>
        <w:tc>
          <w:tcPr>
            <w:tcW w:w="5571" w:type="dxa"/>
            <w:gridSpan w:val="3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195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Código CONTAC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1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color="000000" w:sz="12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Teórica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60h</w:t>
            </w:r>
          </w:p>
        </w:tc>
        <w:tc>
          <w:tcPr>
            <w:tcW w:w="1797" w:type="dxa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Prática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---</w:t>
            </w:r>
          </w:p>
        </w:tc>
        <w:tc>
          <w:tcPr>
            <w:tcW w:w="191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Total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60h</w:t>
            </w:r>
          </w:p>
        </w:tc>
        <w:tc>
          <w:tcPr>
            <w:tcW w:w="195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5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Tipo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Obr</w:t>
            </w:r>
          </w:p>
        </w:tc>
        <w:tc>
          <w:tcPr>
            <w:tcW w:w="365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Habilitação / Modalidade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---</w:t>
            </w:r>
          </w:p>
        </w:tc>
        <w:tc>
          <w:tcPr>
            <w:tcW w:w="19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Pré-requisito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---</w:t>
            </w:r>
          </w:p>
        </w:tc>
        <w:tc>
          <w:tcPr>
            <w:tcW w:w="19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Co-requisito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41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ascii="Arial" w:hAnsi="Arial" w:eastAsia="Arial" w:cs="Arial"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Docente responsável: </w:t>
            </w:r>
            <w:r>
              <w:rPr>
                <w:rFonts w:ascii="Arial" w:hAnsi="Arial" w:eastAsia="Arial" w:cs="Arial"/>
                <w:bCs/>
                <w:sz w:val="20"/>
                <w:szCs w:val="20"/>
              </w:rPr>
              <w:t>Cláudio José Guilarduci</w:t>
            </w:r>
          </w:p>
        </w:tc>
      </w:tr>
    </w:tbl>
    <w:p/>
    <w:tbl>
      <w:tblPr>
        <w:tblStyle w:val="3"/>
        <w:tblW w:w="919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9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EMENTA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9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A presente disciplina propõe aprofundar questões e debates teórico/reflexivos nos campos da história, da memória e da historiografia das artes cênicas, buscando refletir sobre as práticas, as questões e os conceitos do campo da história e da memória.</w:t>
            </w:r>
          </w:p>
          <w:p>
            <w:pPr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9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OBJETIVOS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9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Compreender a concepção de história praticada por Walter Benjamin.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Analisar o conceito de Memória elaborado por Benjamin.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Compreender o conceito de historiografia da arte de Aby Warburg. 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História e a Memória nas pesquisas sobre/do Teatro Brasileiro.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Perceber as relações entre a História do Teatro Brasileiro e a cidade de São João del-Rei.</w:t>
            </w:r>
          </w:p>
          <w:p>
            <w:pPr>
              <w:ind w:left="36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9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CONTEÚDO PROGRAMÁTICO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9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– Walter Benjamin: o anjo da história e o anjo da arte</w:t>
            </w:r>
          </w:p>
          <w:p>
            <w:pPr>
              <w:pStyle w:val="8"/>
              <w:numPr>
                <w:ilvl w:val="1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Rastro, Ruína e Experiência</w:t>
            </w:r>
          </w:p>
          <w:p>
            <w:pPr>
              <w:pStyle w:val="8"/>
              <w:numPr>
                <w:ilvl w:val="1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Memória e esquecimento</w:t>
            </w:r>
          </w:p>
          <w:p>
            <w:pPr>
              <w:pStyle w:val="8"/>
              <w:numPr>
                <w:ilvl w:val="1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 imagem dialética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1.4 - “o  que sobrevive de uma população de fantasmas”: a </w:t>
            </w:r>
            <w:r>
              <w:rPr>
                <w:rFonts w:ascii="Arial" w:hAnsi="Arial" w:cs="Arial"/>
                <w:i/>
                <w:sz w:val="20"/>
                <w:szCs w:val="20"/>
              </w:rPr>
              <w:t>pathosformel</w:t>
            </w:r>
          </w:p>
          <w:p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 –  O teatro e a cidade de São João del-Rei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2.1 - Os indícios nas pesquisas teatrais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2.2 - Os edifícios teatrais e a cidade </w:t>
            </w:r>
          </w:p>
          <w:p>
            <w:pPr>
              <w:pStyle w:val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2.2 - O Teatro de Revista em São João del-Rei: análises</w:t>
            </w:r>
          </w:p>
          <w:p>
            <w:pPr>
              <w:pStyle w:val="8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9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 xml:space="preserve">METODOLOGIAS DE ENSINO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9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9644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ind w:left="158" w:leftChars="66" w:right="29" w:rightChars="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Aulas dialógicas em espaços virtuais a distância. (Uso de Plataformas virtuais de reunião e de ensino e do Sistema Integrado de Gestão de Atividades Acadêmicas-SIGAA; e-mail, chat e fórum de discussões)</w:t>
            </w:r>
          </w:p>
          <w:p>
            <w:pPr>
              <w:tabs>
                <w:tab w:val="left" w:pos="0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9644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ind w:left="158" w:leftChars="66" w:right="29" w:rightChars="12"/>
              <w:jc w:val="both"/>
              <w:rPr>
                <w:rFonts w:ascii="Arial" w:hAnsi="Arial" w:cs="Arial" w:eastAsiaTheme="minorHAnsi"/>
                <w:sz w:val="20"/>
                <w:szCs w:val="20"/>
              </w:rPr>
            </w:pPr>
            <w:r>
              <w:rPr>
                <w:rFonts w:ascii="Arial" w:hAnsi="Arial" w:cs="Arial" w:eastAsiaTheme="minorHAnsi"/>
                <w:sz w:val="20"/>
                <w:szCs w:val="20"/>
              </w:rPr>
              <w:t>- Debates a partir de textos selecionados.</w:t>
            </w:r>
          </w:p>
          <w:p>
            <w:pPr>
              <w:tabs>
                <w:tab w:val="left" w:pos="0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9644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ind w:left="158" w:leftChars="66" w:right="29" w:rightChars="12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ascii="Arial" w:hAnsi="Arial" w:cs="Arial" w:eastAsiaTheme="minorHAnsi"/>
                <w:sz w:val="20"/>
                <w:szCs w:val="20"/>
              </w:rPr>
              <w:t>- Fóruns de atendimento em espaços virtuais.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9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ind w:left="3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</w:rPr>
              <w:t>CRITÉRIOS DE AVALIAÇÃO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9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2"/>
              </w:numPr>
              <w:ind w:left="716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Três atividades individuais (Entrega de textos com datas previamente marcadas).</w:t>
            </w:r>
          </w:p>
          <w:p>
            <w:pPr>
              <w:ind w:left="716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9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REGISTRO DE FREQUÊNCIA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9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30j0zll" w:colFirst="0" w:colLast="0"/>
            <w:bookmarkEnd w:id="0"/>
            <w:r>
              <w:rPr>
                <w:rFonts w:ascii="Arial" w:hAnsi="Arial" w:cs="Arial"/>
                <w:sz w:val="20"/>
                <w:szCs w:val="20"/>
              </w:rPr>
              <w:t>As frequências serão contabilizadas pelas atividades individuais.</w:t>
            </w:r>
          </w:p>
          <w:p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9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BIBLIOGRAFIA BÁSICA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9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CERTEAU, Michel de. </w:t>
            </w:r>
            <w:r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A Escrita da história</w:t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. 2.ed. Rio de Janeiro: Forense Universitária, 2006.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CHARTIER, Roger. “A história hoje: dúvidas, desafios, propostas”. In: </w:t>
            </w:r>
            <w:r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Estudos Históricos</w:t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, Rio de Janeiro, v. 7, n. 13, 1994, p. 97-113.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GINZBURB, Carlo. </w:t>
            </w:r>
            <w:r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Mitos, emblemas e sinais: morfologia e história</w:t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. São Paulo: Companhia das Letras, 2002.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GUILARDUCI, Cláudio. </w:t>
            </w:r>
            <w:r>
              <w:rPr>
                <w:rFonts w:ascii="Arial" w:hAnsi="Arial" w:cs="Arial"/>
                <w:sz w:val="20"/>
                <w:szCs w:val="20"/>
              </w:rPr>
              <w:t xml:space="preserve">Espaço urbano e teatro: a companhia Chiarini no Theatrinho da Villa de São João del-Rei. In: LIMA, Evelyn, PARANHOS, Kátia, COLLAÇO, Vera. </w:t>
            </w:r>
            <w:r>
              <w:rPr>
                <w:rFonts w:ascii="Arial" w:hAnsi="Arial" w:cs="Arial"/>
                <w:b/>
                <w:sz w:val="20"/>
                <w:szCs w:val="20"/>
              </w:rPr>
              <w:t>Cena, dramaturgia e arquitetura: instalações, encenações e espaços sociais.</w:t>
            </w:r>
            <w:r>
              <w:rPr>
                <w:rFonts w:ascii="Arial" w:hAnsi="Arial" w:cs="Arial"/>
                <w:sz w:val="20"/>
                <w:szCs w:val="20"/>
              </w:rPr>
              <w:t xml:space="preserve"> Rio de Janeiro: 7Letras, 2014, p. 147-166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LE GOFF, Jacques. </w:t>
            </w:r>
            <w:r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História e Memória</w:t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. Campinas: UNICAMP, 2003.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LÖVY, Michael. </w:t>
            </w:r>
            <w:r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Walter Benjamin:</w:t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 aviso de incêndio: uma leitura das teses “Sobre o conceito de história”. São Paulo: Boitempo, 2005.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PESAVENTO, Sandra Jatahy. O Desfazer da Ordem Fetichizada: Walter Benjamin e o imaginário social. </w:t>
            </w:r>
            <w:r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Cultura Vozes</w:t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, v. 89, n. 5, p. 34-44, set./ out. 1995.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__________. “Muito além do espaço: por uma história cultural do urbano”. In: </w:t>
            </w:r>
            <w:r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Estudos Históricos</w:t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, Rio de Janeiro, v. 8, n. 16, p. 279-290, 1995.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RABETTI, Maria de Lourdes (Beti Rabetti) e ALCURE, Adriana Schneider. Contribuição dos estudos de caso e da pesquisa indiciária para a história do espetáculo: o lundu que Maria Baderna teria dançado em Recife.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Revista Sala Preta</w:t>
            </w:r>
            <w:r>
              <w:rPr>
                <w:rFonts w:ascii="Arial" w:hAnsi="Arial" w:cs="Arial"/>
                <w:sz w:val="20"/>
                <w:szCs w:val="20"/>
              </w:rPr>
              <w:t xml:space="preserve">. v. 15 n. 1. São Paulo (USP), 2015. Disponível em </w:t>
            </w:r>
            <w:r>
              <w:fldChar w:fldCharType="begin"/>
            </w:r>
            <w:r>
              <w:instrText xml:space="preserve"> HYPERLINK "http://www.revistas.usp.br/salapreta/article/view/96073%20" </w:instrText>
            </w:r>
            <w:r>
              <w:fldChar w:fldCharType="separate"/>
            </w:r>
            <w:r>
              <w:rPr>
                <w:rStyle w:val="5"/>
                <w:rFonts w:ascii="Arial" w:hAnsi="Arial" w:cs="Arial"/>
                <w:sz w:val="20"/>
                <w:szCs w:val="20"/>
              </w:rPr>
              <w:t xml:space="preserve">www.revistas.usp.br/salapreta/article/view/96073 </w:t>
            </w:r>
            <w:r>
              <w:rPr>
                <w:rStyle w:val="5"/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Acesso em 09 de Dez. de 2020.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RICOEUR, Paul. </w:t>
            </w:r>
            <w:r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A memória, a história, o esquecimento</w:t>
            </w:r>
            <w:r>
              <w:rPr>
                <w:rFonts w:ascii="Arial" w:hAnsi="Arial" w:eastAsia="Calibri" w:cs="Arial"/>
                <w:sz w:val="20"/>
                <w:szCs w:val="20"/>
                <w:lang w:eastAsia="en-US"/>
              </w:rPr>
              <w:t>. Campinas: Unicamp, 2007.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SCHLESENER, Anita Helena. Os tempos da História: Benjamin leitor de Marx e crítico do Marxismo. Os tempos da história: leituras de Walter Benjamin. Brasília: Liber Livros, 2011, p. 87-104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9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  ________________________________                      ____________________________________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          Cláudio José Guilarduci                                         Profa. Dra. Carina Maria Guimarães Moreira</w:t>
            </w:r>
          </w:p>
          <w:p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           Professor Responsável                                                         Coordenador do PPGAC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 </w:t>
            </w: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>
      <w:pPr>
        <w:rPr>
          <w:sz w:val="4"/>
          <w:szCs w:val="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60" w:line="259" w:lineRule="auto"/>
      </w:pPr>
      <w:r>
        <w:br w:type="page"/>
      </w:r>
    </w:p>
    <w:p/>
    <w:p>
      <w:pPr>
        <w:rPr>
          <w:b/>
          <w:bCs/>
        </w:rPr>
      </w:pPr>
      <w:r>
        <w:rPr>
          <w:b/>
          <w:bCs/>
        </w:rPr>
        <w:t>Atividades/Dias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3801"/>
        <w:gridCol w:w="1237"/>
        <w:gridCol w:w="2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27/01</w:t>
            </w:r>
          </w:p>
        </w:tc>
        <w:tc>
          <w:tcPr>
            <w:tcW w:w="3801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Apresentação Plano das atividades remotas e das avaliações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História e historiografia: Walter Benjamin e Aby Warburg. A temporalidade e a historicidade na linguagem alegórica. A dialética entre o transitório e o eterno nos modos de produção artística. Memória, esquecimento e história. Reflexões sobre o Teatro de Revista em SJDR.</w:t>
            </w:r>
          </w:p>
        </w:tc>
        <w:tc>
          <w:tcPr>
            <w:tcW w:w="1237" w:type="dxa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Síncrona 14:00-17:00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03/02</w:t>
            </w:r>
          </w:p>
        </w:tc>
        <w:tc>
          <w:tcPr>
            <w:tcW w:w="3801" w:type="dxa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 xml:space="preserve">SCHLESENER, A. H. Os tempos da História: Benjamin leitor de Marx e crítico do Marxismo. Os tempos da história: leituras de Walter Benjamin. Brasília: Liber Livros, 2011, p. 87-104 </w:t>
            </w:r>
          </w:p>
        </w:tc>
        <w:tc>
          <w:tcPr>
            <w:tcW w:w="1237" w:type="dxa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Síncrona 14:00-17:00</w:t>
            </w:r>
          </w:p>
          <w:p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10/02</w:t>
            </w:r>
          </w:p>
        </w:tc>
        <w:tc>
          <w:tcPr>
            <w:tcW w:w="3801" w:type="dxa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 xml:space="preserve">GAGNEBIN, J. M. “Memória, História e Testemunho”, “O que significa elaborar o passado”, “O rastro e a cicatriz: metáforas da memória”. In: 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pt-BR"/>
              </w:rPr>
              <w:t>Lembrar escrever esquecer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. São Paulo: 34, 2006, p.49-57, 97-105, p.107-118.</w:t>
            </w:r>
          </w:p>
        </w:tc>
        <w:tc>
          <w:tcPr>
            <w:tcW w:w="1237" w:type="dxa"/>
          </w:tcPr>
          <w:p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Assíncrona</w:t>
            </w:r>
          </w:p>
        </w:tc>
        <w:tc>
          <w:tcPr>
            <w:tcW w:w="2829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17/02</w:t>
            </w:r>
          </w:p>
        </w:tc>
        <w:tc>
          <w:tcPr>
            <w:tcW w:w="3801" w:type="dxa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 xml:space="preserve">SZONDI, P. Esperança no passado: sobre Walter Benjamin. In: IANINI, G., GARCIA, D., FREITAS, R. </w:t>
            </w: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  <w:lang w:eastAsia="pt-BR"/>
              </w:rPr>
              <w:t>ArteFilosofia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 xml:space="preserve">: antologia de textos estéticos. Rio de Janeiro: Civilização Brasileira, 2015, p.121-136 </w:t>
            </w:r>
          </w:p>
        </w:tc>
        <w:tc>
          <w:tcPr>
            <w:tcW w:w="1237" w:type="dxa"/>
          </w:tcPr>
          <w:p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Síncrona  14:00-17:00</w:t>
            </w:r>
          </w:p>
        </w:tc>
        <w:tc>
          <w:tcPr>
            <w:tcW w:w="2829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24/02</w:t>
            </w:r>
          </w:p>
        </w:tc>
        <w:tc>
          <w:tcPr>
            <w:tcW w:w="3801" w:type="dxa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CHARTIER, R. “A história hoje: dúvidas, desafios, propostas”. In: Estudos Históricos, Rio de Janeiro, v. 7, n. 13, 1994, p. 97-113</w:t>
            </w:r>
          </w:p>
        </w:tc>
        <w:tc>
          <w:tcPr>
            <w:tcW w:w="1237" w:type="dxa"/>
          </w:tcPr>
          <w:p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Síncrona  14:00-17:00</w:t>
            </w:r>
          </w:p>
        </w:tc>
        <w:tc>
          <w:tcPr>
            <w:tcW w:w="2829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Relacionar os Textos e os conceitos História, Memória, Rastro, Experiência, Imagem dialética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03/03</w:t>
            </w:r>
          </w:p>
        </w:tc>
        <w:tc>
          <w:tcPr>
            <w:tcW w:w="3801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Entrega da Avaliação 1 </w:t>
            </w:r>
          </w:p>
        </w:tc>
        <w:tc>
          <w:tcPr>
            <w:tcW w:w="1237" w:type="dxa"/>
          </w:tcPr>
          <w:p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Assíncrona  </w:t>
            </w:r>
          </w:p>
        </w:tc>
        <w:tc>
          <w:tcPr>
            <w:tcW w:w="2829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Enviar para a plataforma (2,5)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10/03</w:t>
            </w:r>
          </w:p>
        </w:tc>
        <w:tc>
          <w:tcPr>
            <w:tcW w:w="380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GINZBURB, C. Sinais: Raízes de um paradigma indiciário. In: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Mitos, emblemas e sinais: morfologia e história</w:t>
            </w:r>
            <w:r>
              <w:rPr>
                <w:rFonts w:eastAsia="Calibri"/>
                <w:sz w:val="18"/>
                <w:szCs w:val="18"/>
                <w:lang w:eastAsia="en-US"/>
              </w:rPr>
              <w:t>. São Paulo: Companhia das Letras, 2002, p. 143-179</w:t>
            </w:r>
          </w:p>
        </w:tc>
        <w:tc>
          <w:tcPr>
            <w:tcW w:w="1237" w:type="dxa"/>
          </w:tcPr>
          <w:p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Assíncrona  </w:t>
            </w:r>
          </w:p>
        </w:tc>
        <w:tc>
          <w:tcPr>
            <w:tcW w:w="2829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17/03</w:t>
            </w:r>
          </w:p>
        </w:tc>
        <w:tc>
          <w:tcPr>
            <w:tcW w:w="3801" w:type="dxa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 xml:space="preserve">RABETTI, M. L., (Beti Rabetti) e ALCURE, A. S. Contribuição dos estudos de caso e da pesquisa indiciária para a história do espetáculo: o lundu que Maria Baderna teria dançado em Recife. 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pt-BR"/>
              </w:rPr>
              <w:t>Revista Sala Preta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 xml:space="preserve">. v. 15 n. 1. São Paulo (USP), 2015. Disponível em </w:t>
            </w:r>
            <w:r>
              <w:fldChar w:fldCharType="begin"/>
            </w:r>
            <w:r>
              <w:instrText xml:space="preserve"> HYPERLINK "http://www.revistas.usp.br/salapreta/article/view/96073%20"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 xml:space="preserve">www.revistas.usp.br/salapreta/article/view/96073 </w:t>
            </w:r>
            <w:r>
              <w:rPr>
                <w:rStyle w:val="5"/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1237" w:type="dxa"/>
          </w:tcPr>
          <w:p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Síncrona  14:00-17:00</w:t>
            </w:r>
          </w:p>
        </w:tc>
        <w:tc>
          <w:tcPr>
            <w:tcW w:w="2829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24/03</w:t>
            </w:r>
          </w:p>
        </w:tc>
        <w:tc>
          <w:tcPr>
            <w:tcW w:w="3801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GUILARDUCI, C. Espaço urbano e teatro: a companhia Chiarini no Theatrinho da Villa de São João del-Rei. In: LIMA, E., PARANHOS, K., COLLAÇO, V. Cena, dramaturgia e arquitetura: instalações, encenações e espaços sociais. Rio de Janeiro: 7Letras, 2014, p. 147-166</w:t>
            </w:r>
          </w:p>
        </w:tc>
        <w:tc>
          <w:tcPr>
            <w:tcW w:w="1237" w:type="dxa"/>
          </w:tcPr>
          <w:p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Assíncrona </w:t>
            </w:r>
          </w:p>
        </w:tc>
        <w:tc>
          <w:tcPr>
            <w:tcW w:w="2829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31/03</w:t>
            </w:r>
          </w:p>
        </w:tc>
        <w:tc>
          <w:tcPr>
            <w:tcW w:w="3801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GUILARDUCI, C. O teatro de revista em São João del-Rei: espaços de lazer. In: DIAS, C.; ROSA, M. C. (Org.). Histórias do lazer nas Gerais. Belo Horizonte: Editora UFMG, 2019, p. 85-112.</w:t>
            </w:r>
          </w:p>
        </w:tc>
        <w:tc>
          <w:tcPr>
            <w:tcW w:w="1237" w:type="dxa"/>
          </w:tcPr>
          <w:p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Síncrona 14:00-17:00</w:t>
            </w:r>
          </w:p>
        </w:tc>
        <w:tc>
          <w:tcPr>
            <w:tcW w:w="2829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07/04</w:t>
            </w:r>
          </w:p>
        </w:tc>
        <w:tc>
          <w:tcPr>
            <w:tcW w:w="3801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Entrega da Avaliação 2</w:t>
            </w:r>
          </w:p>
        </w:tc>
        <w:tc>
          <w:tcPr>
            <w:tcW w:w="1237" w:type="dxa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Assíncrona  </w:t>
            </w:r>
          </w:p>
        </w:tc>
        <w:tc>
          <w:tcPr>
            <w:tcW w:w="2829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Enviar para a plataforma (2,5)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14/04</w:t>
            </w:r>
          </w:p>
        </w:tc>
        <w:tc>
          <w:tcPr>
            <w:tcW w:w="3801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Avaliação das atividades Remotas.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Síncrona 14:00-17:00</w:t>
            </w:r>
          </w:p>
        </w:tc>
        <w:tc>
          <w:tcPr>
            <w:tcW w:w="2829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Definir data para entrega do Artigo/Texto Final 17/05/2020 (5,0)</w:t>
            </w:r>
          </w:p>
        </w:tc>
      </w:tr>
    </w:tbl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0B7903"/>
    <w:multiLevelType w:val="multilevel"/>
    <w:tmpl w:val="360B7903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 w:tentative="0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">
    <w:nsid w:val="41BC10EB"/>
    <w:multiLevelType w:val="multilevel"/>
    <w:tmpl w:val="41BC10EB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Arial" w:hAnsi="Arial" w:eastAsia="Arial" w:cs="Arial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Arial" w:hAnsi="Arial" w:eastAsia="Arial" w:cs="Arial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Arial" w:hAnsi="Arial" w:eastAsia="Arial" w:cs="Arial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Arial" w:hAnsi="Arial" w:eastAsia="Arial" w:cs="Arial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Arial" w:hAnsi="Arial" w:eastAsia="Arial" w:cs="Arial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Arial" w:hAnsi="Arial" w:eastAsia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66"/>
    <w:rsid w:val="00013566"/>
    <w:rsid w:val="00104EE3"/>
    <w:rsid w:val="00146CCC"/>
    <w:rsid w:val="001B119F"/>
    <w:rsid w:val="002779D3"/>
    <w:rsid w:val="002D3C81"/>
    <w:rsid w:val="0050356F"/>
    <w:rsid w:val="00582818"/>
    <w:rsid w:val="0065391F"/>
    <w:rsid w:val="006A7A66"/>
    <w:rsid w:val="00845EDD"/>
    <w:rsid w:val="009F2AF3"/>
    <w:rsid w:val="00A20B34"/>
    <w:rsid w:val="00C26FB9"/>
    <w:rsid w:val="00C31525"/>
    <w:rsid w:val="00C56F8D"/>
    <w:rsid w:val="00C81E57"/>
    <w:rsid w:val="00D13545"/>
    <w:rsid w:val="00DC613C"/>
    <w:rsid w:val="2BD0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header"/>
    <w:basedOn w:val="1"/>
    <w:link w:val="9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</w:pPr>
    <w:rPr>
      <w:color w:val="auto"/>
      <w:sz w:val="20"/>
      <w:szCs w:val="20"/>
    </w:rPr>
  </w:style>
  <w:style w:type="table" w:styleId="7">
    <w:name w:val="Table Grid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Cabeçalho Char"/>
    <w:basedOn w:val="2"/>
    <w:link w:val="6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0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1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B087C2-8648-4E47-A448-9A216C0947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1060</Words>
  <Characters>5727</Characters>
  <Lines>47</Lines>
  <Paragraphs>13</Paragraphs>
  <TotalTime>116</TotalTime>
  <ScaleCrop>false</ScaleCrop>
  <LinksUpToDate>false</LinksUpToDate>
  <CharactersWithSpaces>6774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2020-12-09T17:14:00Z</dcterms:created>
  <dc:creator>Cláudio Guilarduci</dc:creator>
  <cp:lastModifiedBy>107161</cp:lastModifiedBy>
  <dcterms:modified xsi:type="dcterms:W3CDTF">2021-01-13T17:13:54Z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1046-11.2.0.9937</vt:lpwstr>
  </property>
</Properties>
</file>